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9F4" w:rsidRDefault="00C249F4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9106D6" w:rsidRDefault="009106D6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ՀԱՄԱՁԱՅՆԱԳԻՐ</w:t>
      </w:r>
    </w:p>
    <w:p w:rsidR="0021579D" w:rsidRPr="00501E31" w:rsidRDefault="008474F2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Հայաստանի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Հանրապետության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և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Բելգիայի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Թագավորության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միջև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ներկայացուցչությունների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և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հիմնարկների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անձնակազմի</w:t>
      </w:r>
      <w:proofErr w:type="spellEnd"/>
      <w:r w:rsidR="00A06028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ընտանիքի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անդամների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վարձատրվող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աշխատանքի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վերաբերյալ</w:t>
      </w:r>
      <w:proofErr w:type="spellEnd"/>
      <w:r w:rsidR="00B21F23"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</w:p>
    <w:p w:rsidR="008474F2" w:rsidRPr="00501E31" w:rsidRDefault="008474F2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8474F2" w:rsidP="004F270F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Հայաստանի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Հանրապետությունը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` ի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դեմս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Հայաստանի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Հանրապետության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և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Բելգիայի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Թագավորությունը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` ի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դեմս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</w:p>
    <w:p w:rsidR="0021579D" w:rsidRPr="00501E31" w:rsidRDefault="00B21F23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Դաշնային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</w:p>
    <w:p w:rsidR="0021579D" w:rsidRPr="00501E31" w:rsidRDefault="00B21F23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Ֆլամանդական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</w:p>
    <w:p w:rsidR="0021579D" w:rsidRPr="00501E31" w:rsidRDefault="00B21F23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Վալոնիայի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տարածաշրջանի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</w:p>
    <w:p w:rsidR="0021579D" w:rsidRPr="00501E31" w:rsidRDefault="00B21F23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Բրյուսելի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մայրաքաղաքային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տարածաշրջանի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</w:p>
    <w:p w:rsidR="0021579D" w:rsidRPr="00501E31" w:rsidRDefault="00B21F23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Գերմանախոս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համայնքի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(</w:t>
      </w:r>
      <w:proofErr w:type="spellStart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այսուհետև</w:t>
      </w:r>
      <w:proofErr w:type="spellEnd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Կողմեր</w:t>
      </w:r>
      <w:proofErr w:type="spellEnd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)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ցանկանալով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բարելավել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իրենց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ներկայացուցչությունների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հիմնարկների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</w:rPr>
        <w:t>անձնակազմի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ընտանիքների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C855FE">
        <w:rPr>
          <w:rFonts w:ascii="GHEA Grapalat" w:eastAsia="GHEA Grapalat" w:hAnsi="GHEA Grapalat" w:cs="GHEA Grapalat"/>
          <w:color w:val="auto"/>
          <w:sz w:val="24"/>
          <w:szCs w:val="24"/>
        </w:rPr>
        <w:t>աշխատելու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հնարավորությունները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,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համաձայնեցին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հետևյալի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մասին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.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1</w:t>
      </w: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Համաձայնագրի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շրջանակը</w:t>
      </w:r>
      <w:proofErr w:type="spellEnd"/>
    </w:p>
    <w:p w:rsidR="0021579D" w:rsidRPr="00501E31" w:rsidRDefault="0021579D" w:rsidP="004F270F">
      <w:pPr>
        <w:pStyle w:val="BodyA"/>
        <w:spacing w:after="0" w:line="36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763BB7">
      <w:pPr>
        <w:pStyle w:val="BodyB"/>
        <w:spacing w:line="288" w:lineRule="auto"/>
        <w:ind w:firstLine="708"/>
        <w:jc w:val="both"/>
        <w:rPr>
          <w:rFonts w:ascii="GHEA Grapalat" w:eastAsia="GHEA Grapalat" w:hAnsi="GHEA Grapalat" w:cs="GHEA Grapalat"/>
          <w:color w:val="auto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</w:rPr>
        <w:t>Փոխադարձության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սկզբունքի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միջազգային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իրավունքի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EA04FB" w:rsidRPr="00501E31">
        <w:rPr>
          <w:rFonts w:ascii="GHEA Grapalat" w:eastAsia="GHEA Grapalat" w:hAnsi="GHEA Grapalat" w:cs="GHEA Grapalat"/>
          <w:color w:val="auto"/>
        </w:rPr>
        <w:t>սահմանված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նորմերի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սկզբունքների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իրենց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EA04FB" w:rsidRPr="00501E31">
        <w:rPr>
          <w:rFonts w:ascii="GHEA Grapalat" w:eastAsia="GHEA Grapalat" w:hAnsi="GHEA Grapalat" w:cs="GHEA Grapalat"/>
          <w:color w:val="auto"/>
        </w:rPr>
        <w:t>պ</w:t>
      </w:r>
      <w:r w:rsidRPr="00501E31">
        <w:rPr>
          <w:rFonts w:ascii="GHEA Grapalat" w:eastAsia="GHEA Grapalat" w:hAnsi="GHEA Grapalat" w:cs="GHEA Grapalat"/>
          <w:color w:val="auto"/>
        </w:rPr>
        <w:t>ետությունների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ներպետական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օրենսդրության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հիման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վրա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Կողմերը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համաձայնում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են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թույլատրել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ուղարկող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ներկայացուցչությունների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հյուպատոսական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հիմնարկների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անձնակազմի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ընտանիքի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EA04FB" w:rsidRPr="00501E31">
        <w:rPr>
          <w:rFonts w:ascii="GHEA Grapalat" w:eastAsia="GHEA Grapalat" w:hAnsi="GHEA Grapalat" w:cs="GHEA Grapalat"/>
          <w:color w:val="auto"/>
        </w:rPr>
        <w:t>համապատասխան</w:t>
      </w:r>
      <w:proofErr w:type="spellEnd"/>
      <w:r w:rsidR="00EA04FB"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անդամներին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տարածքում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կատարել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աշխատանք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>:</w:t>
      </w:r>
    </w:p>
    <w:p w:rsidR="0021579D" w:rsidRPr="00501E31" w:rsidRDefault="0021579D" w:rsidP="004F270F">
      <w:pPr>
        <w:pStyle w:val="BodyB"/>
        <w:jc w:val="center"/>
        <w:rPr>
          <w:rFonts w:ascii="GHEA Grapalat" w:eastAsia="GHEA Grapalat" w:hAnsi="GHEA Grapalat" w:cs="GHEA Grapalat"/>
          <w:color w:val="auto"/>
        </w:rPr>
      </w:pPr>
    </w:p>
    <w:p w:rsidR="0021579D" w:rsidRPr="00501E31" w:rsidRDefault="00B21F23" w:rsidP="004F270F">
      <w:pPr>
        <w:pStyle w:val="BodyB"/>
        <w:jc w:val="center"/>
        <w:rPr>
          <w:rFonts w:ascii="GHEA Grapalat" w:eastAsia="GHEA Grapalat" w:hAnsi="GHEA Grapalat" w:cs="GHEA Grapalat"/>
          <w:b/>
          <w:bCs/>
          <w:color w:val="auto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</w:rPr>
        <w:t xml:space="preserve"> 2</w:t>
      </w:r>
    </w:p>
    <w:p w:rsidR="0021579D" w:rsidRPr="00501E31" w:rsidRDefault="00B21F23" w:rsidP="004F270F">
      <w:pPr>
        <w:pStyle w:val="BodyB"/>
        <w:jc w:val="center"/>
        <w:rPr>
          <w:rFonts w:ascii="GHEA Grapalat" w:eastAsia="GHEA Grapalat" w:hAnsi="GHEA Grapalat" w:cs="GHEA Grapalat"/>
          <w:b/>
          <w:bCs/>
          <w:color w:val="auto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</w:rPr>
        <w:t>Սահմանումներ</w:t>
      </w:r>
      <w:proofErr w:type="spellEnd"/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763BB7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նպատակների</w:t>
      </w:r>
      <w:proofErr w:type="spellEnd"/>
      <w:r w:rsidR="00EA04FB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EA04FB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`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763BB7" w:rsidP="004F270F">
      <w:pPr>
        <w:pStyle w:val="BodyA"/>
        <w:tabs>
          <w:tab w:val="left" w:pos="709"/>
        </w:tabs>
        <w:spacing w:after="0"/>
        <w:jc w:val="both"/>
        <w:rPr>
          <w:rFonts w:ascii="Courier" w:eastAsia="Courier" w:hAnsi="Courier" w:cs="Courier"/>
          <w:color w:val="auto"/>
          <w:sz w:val="24"/>
          <w:szCs w:val="24"/>
        </w:rPr>
      </w:pPr>
      <w:r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r w:rsidR="00EA04FB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1.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«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ներկայացուցչությունների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հիմնարկների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անձնակազմ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»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նշանակում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է՝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ընդունող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Պետությունում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ներկայացուցչությունների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հիմնարկների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lastRenderedPageBreak/>
        <w:t>միջազգային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կազմակերպություններին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առընթեր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մշտական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ներկայացուցչությունների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անդամներ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ինչպես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սահմանված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1961թ.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կապերի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մասին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1963թ.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7530D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կապերի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մասին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Վիեննայի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կոնվենցիաների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1-ին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հոդված</w:t>
      </w:r>
      <w:r w:rsidR="00EA04FB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ով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այսուհետև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Վիեննայի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կոնվենցիաներ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763BB7" w:rsidP="004F270F">
      <w:pPr>
        <w:pStyle w:val="BodyA"/>
        <w:tabs>
          <w:tab w:val="left" w:pos="690"/>
        </w:tabs>
        <w:spacing w:after="0"/>
        <w:jc w:val="both"/>
        <w:rPr>
          <w:rFonts w:ascii="Courier" w:eastAsia="Courier" w:hAnsi="Courier" w:cs="Courier"/>
          <w:color w:val="auto"/>
          <w:sz w:val="24"/>
          <w:szCs w:val="24"/>
        </w:rPr>
      </w:pPr>
      <w:r>
        <w:rPr>
          <w:rFonts w:ascii="GHEA Grapalat" w:eastAsia="GHEA Grapalat" w:hAnsi="GHEA Grapalat" w:cs="GHEA Grapalat"/>
          <w:color w:val="auto"/>
          <w:sz w:val="24"/>
          <w:szCs w:val="24"/>
        </w:rPr>
        <w:tab/>
      </w:r>
      <w:r w:rsidR="00EA04FB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2.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«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Ընտանիքի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»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նշանակում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է.</w:t>
      </w:r>
    </w:p>
    <w:p w:rsidR="0021579D" w:rsidRPr="00501E31" w:rsidRDefault="00EA04FB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a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)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ամուսին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ներկայացուցչությունների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հիմնարկների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անձնակազմի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ուղեկց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նձ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որը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ճանաչվում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որպես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այդպիսին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ընդունող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կողմից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.</w:t>
      </w:r>
    </w:p>
    <w:p w:rsidR="0021579D" w:rsidRPr="00501E31" w:rsidRDefault="00EA04FB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b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)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</w:rPr>
        <w:t>դիվանագիտական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</w:rPr>
        <w:t>գործակալի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հյուպատոսական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պաշտոնյայի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չամուսնացած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խնամքի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տակ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գտնվող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մինչև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C855FE">
        <w:rPr>
          <w:rFonts w:ascii="GHEA Grapalat" w:eastAsia="GHEA Grapalat" w:hAnsi="GHEA Grapalat" w:cs="GHEA Grapalat"/>
          <w:color w:val="auto"/>
          <w:sz w:val="24"/>
          <w:szCs w:val="24"/>
        </w:rPr>
        <w:t>տասնութ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տարեկան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երեխաներ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EA04FB" w:rsidP="00763BB7">
      <w:pPr>
        <w:pStyle w:val="NormalWeb"/>
        <w:spacing w:before="0" w:after="0"/>
        <w:ind w:firstLine="708"/>
        <w:jc w:val="both"/>
        <w:rPr>
          <w:rFonts w:ascii="Courier" w:eastAsia="Courier" w:hAnsi="Courier" w:cs="Courier"/>
          <w:color w:val="auto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lang w:val="en-US"/>
        </w:rPr>
        <w:t xml:space="preserve">3. 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>«</w:t>
      </w:r>
      <w:r w:rsidR="00B21F23" w:rsidRPr="00501E31">
        <w:rPr>
          <w:rFonts w:ascii="GHEA Grapalat" w:eastAsia="GHEA Grapalat" w:hAnsi="GHEA Grapalat" w:cs="GHEA Grapalat"/>
          <w:color w:val="auto"/>
        </w:rPr>
        <w:t>Վարձատրվող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աշխատանք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» </w:t>
      </w:r>
      <w:r w:rsidR="00B21F23" w:rsidRPr="00501E31">
        <w:rPr>
          <w:rFonts w:ascii="GHEA Grapalat" w:eastAsia="GHEA Grapalat" w:hAnsi="GHEA Grapalat" w:cs="GHEA Grapalat"/>
          <w:color w:val="auto"/>
        </w:rPr>
        <w:t>նշանակում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է՝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վարձատրվող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աշխատանքի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ցանկացած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ձև՝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որպես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ինքնաշխատ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կամ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</w:rPr>
        <w:t>որպես</w:t>
      </w:r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 </w:t>
      </w:r>
      <w:proofErr w:type="spellStart"/>
      <w:r w:rsidR="00C855FE">
        <w:rPr>
          <w:rFonts w:ascii="GHEA Grapalat" w:eastAsia="GHEA Grapalat" w:hAnsi="GHEA Grapalat" w:cs="GHEA Grapalat"/>
          <w:color w:val="auto"/>
          <w:lang w:val="en-US"/>
        </w:rPr>
        <w:t>աշխատող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lang w:val="en-US"/>
        </w:rPr>
        <w:t xml:space="preserve">: </w:t>
      </w:r>
    </w:p>
    <w:p w:rsidR="0021579D" w:rsidRPr="00501E31" w:rsidRDefault="0021579D" w:rsidP="004F270F">
      <w:pPr>
        <w:pStyle w:val="BodyB"/>
        <w:jc w:val="both"/>
        <w:rPr>
          <w:rFonts w:ascii="GHEA Grapalat" w:eastAsia="GHEA Grapalat" w:hAnsi="GHEA Grapalat" w:cs="GHEA Grapalat"/>
          <w:color w:val="auto"/>
        </w:rPr>
      </w:pPr>
    </w:p>
    <w:p w:rsidR="0021579D" w:rsidRPr="00501E31" w:rsidRDefault="00B21F23" w:rsidP="004F270F">
      <w:pPr>
        <w:pStyle w:val="BodyB"/>
        <w:jc w:val="center"/>
        <w:rPr>
          <w:rFonts w:ascii="GHEA Grapalat" w:eastAsia="GHEA Grapalat" w:hAnsi="GHEA Grapalat" w:cs="GHEA Grapalat"/>
          <w:b/>
          <w:bCs/>
          <w:color w:val="auto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</w:rPr>
        <w:t xml:space="preserve"> 3</w:t>
      </w:r>
    </w:p>
    <w:p w:rsidR="0021579D" w:rsidRPr="00501E31" w:rsidRDefault="00763BB7" w:rsidP="004F270F">
      <w:pPr>
        <w:pStyle w:val="BodyB"/>
        <w:jc w:val="center"/>
        <w:rPr>
          <w:rFonts w:ascii="GHEA Grapalat" w:eastAsia="GHEA Grapalat" w:hAnsi="GHEA Grapalat" w:cs="GHEA Grapalat"/>
          <w:b/>
          <w:bCs/>
          <w:color w:val="auto"/>
        </w:rPr>
      </w:pPr>
      <w:proofErr w:type="spellStart"/>
      <w:r>
        <w:rPr>
          <w:rFonts w:ascii="GHEA Grapalat" w:eastAsia="GHEA Grapalat" w:hAnsi="GHEA Grapalat" w:cs="GHEA Grapalat"/>
          <w:b/>
          <w:bCs/>
          <w:color w:val="auto"/>
        </w:rPr>
        <w:t>Թույլտվություն</w:t>
      </w:r>
      <w:proofErr w:type="spellEnd"/>
    </w:p>
    <w:p w:rsidR="0021579D" w:rsidRPr="00501E31" w:rsidRDefault="0021579D" w:rsidP="004F270F">
      <w:pPr>
        <w:pStyle w:val="BodyB"/>
        <w:jc w:val="center"/>
        <w:rPr>
          <w:rFonts w:ascii="GHEA Grapalat" w:eastAsia="GHEA Grapalat" w:hAnsi="GHEA Grapalat" w:cs="GHEA Grapalat"/>
          <w:b/>
          <w:bCs/>
          <w:color w:val="auto"/>
        </w:rPr>
      </w:pPr>
    </w:p>
    <w:p w:rsidR="0021579D" w:rsidRPr="00501E31" w:rsidRDefault="00B21F23" w:rsidP="00763BB7">
      <w:pPr>
        <w:pStyle w:val="BodyB"/>
        <w:ind w:firstLine="708"/>
        <w:jc w:val="both"/>
        <w:rPr>
          <w:rFonts w:ascii="GHEA Grapalat" w:eastAsia="GHEA Grapalat" w:hAnsi="GHEA Grapalat" w:cs="GHEA Grapalat"/>
          <w:color w:val="auto"/>
        </w:rPr>
      </w:pPr>
      <w:r w:rsidRPr="00501E31">
        <w:rPr>
          <w:rFonts w:ascii="GHEA Grapalat" w:eastAsia="GHEA Grapalat" w:hAnsi="GHEA Grapalat" w:cs="GHEA Grapalat"/>
          <w:color w:val="auto"/>
        </w:rPr>
        <w:t xml:space="preserve">1. 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աշխատանքով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զբաղվելու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թույլտվությունը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տրվում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իշխանությունների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կողմից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՝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համաձայն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այդ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B7530D"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օրենքների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կանոնակարգերի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Համաձայնագրի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դրույթներին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համապատասխան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>:</w:t>
      </w:r>
    </w:p>
    <w:p w:rsidR="0021579D" w:rsidRPr="00501E31" w:rsidRDefault="0021579D" w:rsidP="004F270F">
      <w:pPr>
        <w:pStyle w:val="BodyB"/>
        <w:jc w:val="both"/>
        <w:rPr>
          <w:rFonts w:ascii="GHEA Grapalat" w:eastAsia="GHEA Grapalat" w:hAnsi="GHEA Grapalat" w:cs="GHEA Grapalat"/>
          <w:color w:val="auto"/>
        </w:rPr>
      </w:pPr>
    </w:p>
    <w:p w:rsidR="0021579D" w:rsidRPr="00501E31" w:rsidRDefault="00B21F23" w:rsidP="00763BB7">
      <w:pPr>
        <w:pStyle w:val="BodyB"/>
        <w:ind w:firstLine="708"/>
        <w:jc w:val="both"/>
        <w:rPr>
          <w:rFonts w:ascii="GHEA Grapalat" w:eastAsia="GHEA Grapalat" w:hAnsi="GHEA Grapalat" w:cs="GHEA Grapalat"/>
          <w:color w:val="auto"/>
        </w:rPr>
      </w:pPr>
      <w:r w:rsidRPr="00501E31">
        <w:rPr>
          <w:rFonts w:ascii="GHEA Grapalat" w:eastAsia="GHEA Grapalat" w:hAnsi="GHEA Grapalat" w:cs="GHEA Grapalat"/>
          <w:color w:val="auto"/>
        </w:rPr>
        <w:t xml:space="preserve">2.  </w:t>
      </w:r>
      <w:proofErr w:type="spellStart"/>
      <w:r w:rsidR="00C855FE">
        <w:rPr>
          <w:rFonts w:ascii="GHEA Grapalat" w:eastAsia="GHEA Grapalat" w:hAnsi="GHEA Grapalat" w:cs="GHEA Grapalat"/>
          <w:color w:val="auto"/>
        </w:rPr>
        <w:t>Այդպիսի</w:t>
      </w:r>
      <w:proofErr w:type="spellEnd"/>
      <w:r w:rsidR="00C855FE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թույլտվությունը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չի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տարածվում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քաղաքացիների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նրա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տարածքում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մշտական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բնակություն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ունեցող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անձանց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վրա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>:</w:t>
      </w:r>
    </w:p>
    <w:p w:rsidR="0021579D" w:rsidRPr="00501E31" w:rsidRDefault="0021579D" w:rsidP="004F270F">
      <w:pPr>
        <w:pStyle w:val="BodyB"/>
        <w:jc w:val="both"/>
        <w:rPr>
          <w:rFonts w:ascii="GHEA Grapalat" w:eastAsia="GHEA Grapalat" w:hAnsi="GHEA Grapalat" w:cs="GHEA Grapalat"/>
          <w:color w:val="auto"/>
        </w:rPr>
      </w:pPr>
    </w:p>
    <w:p w:rsidR="0021579D" w:rsidRPr="00501E31" w:rsidRDefault="00B21F23" w:rsidP="00763BB7">
      <w:pPr>
        <w:pStyle w:val="BodyB"/>
        <w:ind w:firstLine="708"/>
        <w:jc w:val="both"/>
        <w:rPr>
          <w:rFonts w:ascii="GHEA Grapalat" w:eastAsia="GHEA Grapalat" w:hAnsi="GHEA Grapalat" w:cs="GHEA Grapalat"/>
          <w:color w:val="auto"/>
        </w:rPr>
      </w:pPr>
      <w:r w:rsidRPr="00501E31">
        <w:rPr>
          <w:rFonts w:ascii="GHEA Grapalat" w:eastAsia="GHEA Grapalat" w:hAnsi="GHEA Grapalat" w:cs="GHEA Grapalat"/>
          <w:color w:val="auto"/>
        </w:rPr>
        <w:t xml:space="preserve">3.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Եթե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Պետությունն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բան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չի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որոշում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թույլտվությունը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չպետք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տրվի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այն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շահառուներին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ովքեր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ունենալով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աշխատանք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դադարում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են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ներկայացուցչության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հյուպատոսական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հիմնարկի</w:t>
      </w:r>
      <w:proofErr w:type="spellEnd"/>
      <w:r w:rsidRPr="00501E31">
        <w:rPr>
          <w:rFonts w:ascii="GHEA Grapalat" w:eastAsia="GHEA Grapalat" w:hAnsi="GHEA Grapalat" w:cs="GHEA Grapalat"/>
          <w:color w:val="auto"/>
          <w:shd w:val="clear" w:color="auto" w:fill="FEFEFE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hd w:val="clear" w:color="auto" w:fill="FEFEFE"/>
        </w:rPr>
        <w:t>անձակազմի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ընտանիքի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մաս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կազմելուց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>:</w:t>
      </w:r>
    </w:p>
    <w:p w:rsidR="0021579D" w:rsidRPr="00501E31" w:rsidRDefault="0021579D" w:rsidP="004F270F">
      <w:pPr>
        <w:pStyle w:val="BodyB"/>
        <w:jc w:val="both"/>
        <w:rPr>
          <w:rFonts w:ascii="GHEA Grapalat" w:eastAsia="GHEA Grapalat" w:hAnsi="GHEA Grapalat" w:cs="GHEA Grapalat"/>
          <w:color w:val="auto"/>
        </w:rPr>
      </w:pPr>
    </w:p>
    <w:p w:rsidR="0021579D" w:rsidRPr="00501E31" w:rsidRDefault="00B21F23" w:rsidP="00763BB7">
      <w:pPr>
        <w:pStyle w:val="BodyB"/>
        <w:ind w:firstLine="708"/>
        <w:jc w:val="both"/>
        <w:rPr>
          <w:rFonts w:ascii="GHEA Grapalat" w:eastAsia="GHEA Grapalat" w:hAnsi="GHEA Grapalat" w:cs="GHEA Grapalat"/>
          <w:color w:val="auto"/>
        </w:rPr>
      </w:pPr>
      <w:r w:rsidRPr="00501E31">
        <w:rPr>
          <w:rFonts w:ascii="GHEA Grapalat" w:eastAsia="GHEA Grapalat" w:hAnsi="GHEA Grapalat" w:cs="GHEA Grapalat"/>
          <w:color w:val="auto"/>
        </w:rPr>
        <w:t xml:space="preserve">4.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Թույլտվությունը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գործի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այն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ժամկետի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ընթացքում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որով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ներկայացուցչության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հյուպատոսական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հիմնարկի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C855FE">
        <w:rPr>
          <w:rFonts w:ascii="GHEA Grapalat" w:eastAsia="GHEA Grapalat" w:hAnsi="GHEA Grapalat" w:cs="GHEA Grapalat"/>
          <w:color w:val="auto"/>
        </w:rPr>
        <w:t>անձնակազմը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նշանակված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տարածքում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ուղարկող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ներկայացուցչություն</w:t>
      </w:r>
      <w:r w:rsidR="00305922" w:rsidRPr="00501E31">
        <w:rPr>
          <w:rFonts w:ascii="GHEA Grapalat" w:eastAsia="GHEA Grapalat" w:hAnsi="GHEA Grapalat" w:cs="GHEA Grapalat"/>
          <w:color w:val="auto"/>
        </w:rPr>
        <w:t>ում</w:t>
      </w:r>
      <w:proofErr w:type="spellEnd"/>
      <w:r w:rsidR="00305922"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հյուպատոսական</w:t>
      </w:r>
      <w:proofErr w:type="spellEnd"/>
      <w:r w:rsidRPr="00501E31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</w:rPr>
        <w:t>հիմնարկ</w:t>
      </w:r>
      <w:r w:rsidR="00305922" w:rsidRPr="00501E31">
        <w:rPr>
          <w:rFonts w:ascii="GHEA Grapalat" w:eastAsia="GHEA Grapalat" w:hAnsi="GHEA Grapalat" w:cs="GHEA Grapalat"/>
          <w:color w:val="auto"/>
        </w:rPr>
        <w:t>ում</w:t>
      </w:r>
      <w:proofErr w:type="spellEnd"/>
      <w:r w:rsidR="009106D6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9106D6">
        <w:rPr>
          <w:rFonts w:ascii="GHEA Grapalat" w:eastAsia="GHEA Grapalat" w:hAnsi="GHEA Grapalat" w:cs="GHEA Grapalat"/>
          <w:color w:val="auto"/>
        </w:rPr>
        <w:t>մինչև</w:t>
      </w:r>
      <w:proofErr w:type="spellEnd"/>
      <w:r w:rsidR="009106D6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9106D6">
        <w:rPr>
          <w:rFonts w:ascii="GHEA Grapalat" w:eastAsia="GHEA Grapalat" w:hAnsi="GHEA Grapalat" w:cs="GHEA Grapalat"/>
          <w:color w:val="auto"/>
        </w:rPr>
        <w:t>լիազորությունների</w:t>
      </w:r>
      <w:proofErr w:type="spellEnd"/>
      <w:r w:rsidR="009106D6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9106D6">
        <w:rPr>
          <w:rFonts w:ascii="GHEA Grapalat" w:eastAsia="GHEA Grapalat" w:hAnsi="GHEA Grapalat" w:cs="GHEA Grapalat"/>
          <w:color w:val="auto"/>
        </w:rPr>
        <w:t>ժամկետի</w:t>
      </w:r>
      <w:proofErr w:type="spellEnd"/>
      <w:r w:rsidR="009106D6">
        <w:rPr>
          <w:rFonts w:ascii="GHEA Grapalat" w:eastAsia="GHEA Grapalat" w:hAnsi="GHEA Grapalat" w:cs="GHEA Grapalat"/>
          <w:color w:val="auto"/>
        </w:rPr>
        <w:t xml:space="preserve"> </w:t>
      </w:r>
      <w:proofErr w:type="spellStart"/>
      <w:r w:rsidR="009106D6">
        <w:rPr>
          <w:rFonts w:ascii="GHEA Grapalat" w:eastAsia="GHEA Grapalat" w:hAnsi="GHEA Grapalat" w:cs="GHEA Grapalat"/>
          <w:color w:val="auto"/>
        </w:rPr>
        <w:t>ավարտը</w:t>
      </w:r>
      <w:proofErr w:type="spellEnd"/>
      <w:r w:rsidR="009106D6">
        <w:rPr>
          <w:rFonts w:ascii="GHEA Grapalat" w:eastAsia="GHEA Grapalat" w:hAnsi="GHEA Grapalat" w:cs="GHEA Grapalat"/>
          <w:color w:val="auto"/>
        </w:rPr>
        <w:t>: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4</w:t>
      </w:r>
    </w:p>
    <w:p w:rsidR="0021579D" w:rsidRPr="00501E31" w:rsidRDefault="00763BB7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Ընթացակարգեր</w:t>
      </w:r>
      <w:proofErr w:type="spellEnd"/>
    </w:p>
    <w:p w:rsidR="0021579D" w:rsidRPr="00501E31" w:rsidRDefault="0021579D" w:rsidP="004F270F">
      <w:pPr>
        <w:pStyle w:val="ListParagraph"/>
        <w:tabs>
          <w:tab w:val="left" w:pos="739"/>
          <w:tab w:val="left" w:pos="773"/>
        </w:tabs>
        <w:spacing w:after="0"/>
        <w:ind w:left="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tabs>
          <w:tab w:val="left" w:pos="739"/>
          <w:tab w:val="left" w:pos="773"/>
        </w:tabs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lastRenderedPageBreak/>
        <w:tab/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1.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թույլտվության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բոլոր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դիմումները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շահառուի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անունից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պետք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ուղարկվ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ուղարկող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դեսպան</w:t>
      </w:r>
      <w:proofErr w:type="spellStart"/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կողմից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համապատասխանաբար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Հայաստանի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Հանրապետության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ա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րտաքին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գործերի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նախարարության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արարողակարգի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ծառայություն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Բելգիայի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Թագավորության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արտաքին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առևտրի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և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զարգացման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համագործակցության</w:t>
      </w:r>
      <w:r w:rsidR="00C1794B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,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արտաքին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գործերի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դաշնային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հանրային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ծառայության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արարողակարգի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բաժին</w:t>
      </w:r>
      <w:r w:rsidR="00C1794B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:</w:t>
      </w:r>
    </w:p>
    <w:p w:rsidR="0021579D" w:rsidRPr="00501E31" w:rsidRDefault="0021579D" w:rsidP="004F270F">
      <w:pPr>
        <w:pStyle w:val="ListParagraph"/>
        <w:tabs>
          <w:tab w:val="left" w:pos="739"/>
          <w:tab w:val="left" w:pos="773"/>
        </w:tabs>
        <w:spacing w:after="0"/>
        <w:ind w:left="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tabs>
          <w:tab w:val="left" w:pos="773"/>
        </w:tabs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ab/>
        <w:t xml:space="preserve">2.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2-րդ հ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ոդվածի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սահմանումների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շրջանակում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ընտանիքի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լինելը</w:t>
      </w:r>
      <w:proofErr w:type="spellEnd"/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հավաստելուց</w:t>
      </w:r>
      <w:r w:rsidR="00A06028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և</w:t>
      </w:r>
      <w:r w:rsidR="00A06028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>
        <w:rPr>
          <w:rFonts w:ascii="GHEA Grapalat" w:eastAsia="GHEA Grapalat" w:hAnsi="GHEA Grapalat" w:cs="GHEA Grapalat"/>
          <w:color w:val="auto"/>
          <w:sz w:val="24"/>
          <w:szCs w:val="24"/>
        </w:rPr>
        <w:t>պ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աշտոնական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հարցմանն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ընթացք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տալուց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հետո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ուղարկող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դեսպանու</w:t>
      </w:r>
      <w:proofErr w:type="spellStart"/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թյու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նը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>
        <w:rPr>
          <w:rFonts w:ascii="GHEA Grapalat" w:eastAsia="GHEA Grapalat" w:hAnsi="GHEA Grapalat" w:cs="GHEA Grapalat"/>
          <w:color w:val="auto"/>
          <w:sz w:val="24"/>
          <w:szCs w:val="24"/>
        </w:rPr>
        <w:t>տեղեկացվում</w:t>
      </w:r>
      <w:r w:rsidR="00A06028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ընդունող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ա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րտաքին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գործերի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գերատեսչության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կողմից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որ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ընտանիքի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անդամ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ն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ունի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</w:t>
      </w:r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305922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իրավունք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: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365A53">
      <w:pPr>
        <w:pStyle w:val="ListParagraph"/>
        <w:spacing w:after="0"/>
        <w:ind w:left="0"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3.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Հաջորդող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ընթացակարգերը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իրականացվեն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այնպես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թույլտվություն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ստացած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շահառուն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հնարավորինս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շուտ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հնարավորություն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ունենա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: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թույլտվությանը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նմանատիպ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ձևական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պահանջին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վերաբերող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բոլոր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պահանջները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կատարվեն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բարենպաստ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կերպով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: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365A53">
      <w:pPr>
        <w:pStyle w:val="ListParagraph"/>
        <w:spacing w:after="0"/>
        <w:ind w:left="0"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4.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Շահառուին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F84BE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թույլատվություն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տալը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չ</w:t>
      </w:r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ենթադրում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անձնական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բնութագրերին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մասնագիտական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որակավորումներին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վերաբերող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որևէ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իրավական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պահանջներից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ազատում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որոնք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տվյալ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ունենա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</w:t>
      </w:r>
      <w:proofErr w:type="spellEnd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համար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: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5</w:t>
      </w: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Քաղաքացիական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վարչական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արտոնություններ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անձեռնմխելիություն</w:t>
      </w:r>
      <w:proofErr w:type="spellEnd"/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2A5622">
      <w:pPr>
        <w:pStyle w:val="ListParagraph"/>
        <w:spacing w:after="0"/>
        <w:ind w:left="0"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դեպքերում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երբ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  <w:lang w:val="en-US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թույլտվություն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ունեցող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շահառուն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`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Վիեննայի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կոնվենցիաների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կիրառելի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միջազգային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փաստաթղթի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դրույթների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համաձայն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օգտվում</w:t>
      </w:r>
      <w:proofErr w:type="spellEnd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ընդունող</w:t>
      </w:r>
      <w:proofErr w:type="spellEnd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պետության</w:t>
      </w:r>
      <w:proofErr w:type="spellEnd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քաղաքացիական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վարչական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իրավազորության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անձեռնմխելիություն</w:t>
      </w:r>
      <w:r w:rsidR="00AE33E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այսպիսի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անձեռնմխելիությունը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չի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տարածվում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  <w:lang w:val="en-US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աշխատանքի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ընթացքում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գործողության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վրա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և </w:t>
      </w:r>
      <w:proofErr w:type="spellStart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նրա</w:t>
      </w:r>
      <w:proofErr w:type="spellEnd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վրա</w:t>
      </w:r>
      <w:proofErr w:type="spellEnd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տարածվում</w:t>
      </w:r>
      <w:proofErr w:type="spellEnd"/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քաղաքացիական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վարչական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  <w:lang w:val="en-US"/>
        </w:rPr>
        <w:t>օրենսդրությ</w:t>
      </w:r>
      <w:r w:rsidR="00DC3339" w:rsidRPr="00501E31">
        <w:rPr>
          <w:rFonts w:ascii="GHEA Grapalat" w:eastAsia="GHEA Grapalat" w:hAnsi="GHEA Grapalat" w:cs="GHEA Grapalat"/>
          <w:color w:val="auto"/>
          <w:sz w:val="24"/>
          <w:szCs w:val="24"/>
          <w:shd w:val="clear" w:color="auto" w:fill="FEFEFE"/>
          <w:lang w:val="en-US"/>
        </w:rPr>
        <w:t>ունը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: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Ուղարկող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Պետությունը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</w:t>
      </w:r>
      <w:r w:rsidR="009106D6" w:rsidRPr="009106D6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9106D6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հրաժարվի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դեպքերի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հետ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կապված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դատավճռի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կատարման</w:t>
      </w:r>
      <w:proofErr w:type="spellEnd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անձեռնմխելիություն</w:t>
      </w:r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: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6</w:t>
      </w: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Քրեական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անձեռնմխելիություն</w:t>
      </w:r>
      <w:proofErr w:type="spellEnd"/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A06028" w:rsidRDefault="00B21F23" w:rsidP="00F2611E">
      <w:pPr>
        <w:pStyle w:val="ListParagraph"/>
        <w:spacing w:after="0"/>
        <w:ind w:left="0"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դեպքերում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երբ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Վիեննայի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կոնվե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ցիա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ներ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այլ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կիրառելի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միջազգային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փաստաթղթի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դրույթների</w:t>
      </w:r>
      <w:proofErr w:type="spellEnd"/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կատարելու</w:t>
      </w:r>
      <w:proofErr w:type="spellEnd"/>
      <w:r w:rsidR="00847D3E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թույլտվություն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ստացած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շահառուն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օգտվում</w:t>
      </w:r>
      <w:proofErr w:type="spellEnd"/>
      <w:r w:rsidR="00847D3E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է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</w:t>
      </w:r>
      <w:r w:rsidR="00A06028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ունող</w:t>
      </w:r>
      <w:r w:rsidR="00A06028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Պետության</w:t>
      </w:r>
      <w:proofErr w:type="spellEnd"/>
      <w:r w:rsidR="00A06028"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քրեական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իրավազորության</w:t>
      </w:r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անձեռնմխելիություն</w:t>
      </w:r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ից</w:t>
      </w:r>
      <w:proofErr w:type="spellEnd"/>
      <w:r w:rsidRPr="00A06028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. </w:t>
      </w:r>
    </w:p>
    <w:p w:rsidR="0021579D" w:rsidRPr="00501E31" w:rsidRDefault="00847D3E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a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)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ղարկող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Պետություն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պետք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հրաժարվի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թույլատվություն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ստա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ցած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շահառուի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`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քրեական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իրավազորության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անձեռնմխելիությ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ու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ից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ց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բխող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ցանկացած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գործողության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D0537B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անգործության</w:t>
      </w:r>
      <w:proofErr w:type="spellEnd"/>
      <w:r w:rsidR="00D0537B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նկատմամբ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՝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բացի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հատուկ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դեպքերից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երբ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ուղարկող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Պետություն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գտնում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որ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նման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հրաժարումը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կարող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է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հակաս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ել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շահերին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.</w:t>
      </w:r>
    </w:p>
    <w:p w:rsidR="0021579D" w:rsidRPr="00501E31" w:rsidRDefault="00847D3E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b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)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քրեական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իրավազորության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անձեռնմ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խ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ելիությունից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այդպիսի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հրաժարումը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չպետք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մեկնաբանվի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որպես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դատավճռի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իրականացումից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անձեռնմխելիությ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վրա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տարածում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,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որի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համար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կպահանջվի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հատուկ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հրաժարում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: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Նման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D0537B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հարցում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ստանալու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դեպքում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ուղարկող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Պետություն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պետք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է</w:t>
      </w:r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լրջորեն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դիտարկի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ընդունող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Պետության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 </w:t>
      </w:r>
      <w:proofErr w:type="spellStart"/>
      <w:r w:rsidR="00F34FBF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>խնդրանքը</w:t>
      </w:r>
      <w:proofErr w:type="spellEnd"/>
      <w:r w:rsidR="00B21F23" w:rsidRPr="00501E31"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  <w:t xml:space="preserve">: </w:t>
      </w:r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7</w:t>
      </w:r>
    </w:p>
    <w:p w:rsidR="0021579D" w:rsidRPr="00501E31" w:rsidRDefault="00B21F23" w:rsidP="004F270F">
      <w:pPr>
        <w:pStyle w:val="ListParagraph"/>
        <w:spacing w:after="0"/>
        <w:ind w:left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</w:pP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Հարկումը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և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սոցիալական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ապահովության</w:t>
      </w:r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  <w:lang w:val="en-US"/>
        </w:rPr>
        <w:t>ռեժիմները</w:t>
      </w:r>
      <w:proofErr w:type="spellEnd"/>
    </w:p>
    <w:p w:rsidR="0021579D" w:rsidRPr="00501E31" w:rsidRDefault="0021579D" w:rsidP="004F270F">
      <w:pPr>
        <w:pStyle w:val="ListParagraph"/>
        <w:spacing w:after="0"/>
        <w:ind w:left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en-US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Վիեննայի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կոնվենցիաների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կիրառելի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միջազգային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փաստաթղթի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դրույթների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</w:t>
      </w:r>
      <w:proofErr w:type="spellEnd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proofErr w:type="gram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կատարելու</w:t>
      </w:r>
      <w:proofErr w:type="spellEnd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թույլտվություն</w:t>
      </w:r>
      <w:proofErr w:type="spellEnd"/>
      <w:proofErr w:type="gram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ստացած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շահառուները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ընդունող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Պետությունում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ենթակա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են</w:t>
      </w:r>
      <w:proofErr w:type="spellEnd"/>
      <w:r w:rsidR="00847D3E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հարկման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սոցիալական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ապահովության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ռեժիմներին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այդ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Պետությունում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իրենց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վարձատրվող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աշխատանքի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հետ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կապված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բոլոր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առումներով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8</w:t>
      </w: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Փոփոխությունները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լրացումները</w:t>
      </w:r>
      <w:proofErr w:type="spellEnd"/>
    </w:p>
    <w:p w:rsidR="0021579D" w:rsidRPr="00501E31" w:rsidRDefault="0021579D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Համաձայնագիրը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կարող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փոփոխվել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լրացվել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ժամանակ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գրավոր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համաձայնությամբ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: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այդպիսի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ուժի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մեջ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կմտնի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Համաձայնագրի</w:t>
      </w:r>
      <w:proofErr w:type="spellEnd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11-րդ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հոդվածով</w:t>
      </w:r>
      <w:proofErr w:type="spellEnd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սահմանված</w:t>
      </w:r>
      <w:proofErr w:type="spellEnd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361817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կարգով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: </w:t>
      </w:r>
    </w:p>
    <w:p w:rsidR="004C194A" w:rsidRDefault="004C194A" w:rsidP="004F270F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9</w:t>
      </w:r>
    </w:p>
    <w:p w:rsidR="0021579D" w:rsidRDefault="00B21F23" w:rsidP="004F270F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Վեճերի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լուծումը</w:t>
      </w:r>
      <w:proofErr w:type="spellEnd"/>
    </w:p>
    <w:p w:rsidR="004C194A" w:rsidRPr="00501E31" w:rsidRDefault="004C194A" w:rsidP="004F270F">
      <w:pPr>
        <w:pStyle w:val="BodyA"/>
        <w:spacing w:after="0" w:line="240" w:lineRule="auto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մեկնաբանման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կիրառման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հետ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կապված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տարաձայնություն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պետք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լուծվի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միջև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՝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խորհրդակցությունների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բանակցությունների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միջոցով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lastRenderedPageBreak/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10</w:t>
      </w: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Տևողությունը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դադարեցումը</w:t>
      </w:r>
      <w:proofErr w:type="spellEnd"/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Համաձայնագիրն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գործում</w:t>
      </w:r>
      <w:proofErr w:type="spellEnd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անորոշ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ժամկետով</w:t>
      </w:r>
      <w:proofErr w:type="spellEnd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Կողմերից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յուրաքանչյուրը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կարող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դադարեցնել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ժամանակ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՝</w:t>
      </w:r>
      <w:r w:rsidR="009106D6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9106D6">
        <w:rPr>
          <w:rFonts w:ascii="GHEA Grapalat" w:eastAsia="GHEA Grapalat" w:hAnsi="GHEA Grapalat" w:cs="GHEA Grapalat"/>
          <w:color w:val="auto"/>
          <w:sz w:val="24"/>
          <w:szCs w:val="24"/>
        </w:rPr>
        <w:t>վեց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ամիս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առաջ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մյուս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գրավոր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ծանուցելով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: 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Հոդված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11</w:t>
      </w:r>
    </w:p>
    <w:p w:rsidR="0021579D" w:rsidRPr="00501E31" w:rsidRDefault="00B21F23" w:rsidP="004F270F">
      <w:pPr>
        <w:pStyle w:val="BodyA"/>
        <w:spacing w:after="0"/>
        <w:jc w:val="center"/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Ուժի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մեջ</w:t>
      </w:r>
      <w:proofErr w:type="spellEnd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b/>
          <w:bCs/>
          <w:color w:val="auto"/>
          <w:sz w:val="24"/>
          <w:szCs w:val="24"/>
        </w:rPr>
        <w:t>մտնելը</w:t>
      </w:r>
      <w:proofErr w:type="spellEnd"/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Համաձայնագիրն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ուժի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մեջ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կմտնի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անհրաժեշտ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ներպետական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ընթացակարգերն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ավարտելու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մասին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վերջին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ծանուցումը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դիվանագիտական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ուղիներով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ստանալու</w:t>
      </w:r>
      <w:proofErr w:type="spellEnd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օրվան</w:t>
      </w:r>
      <w:proofErr w:type="spellEnd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501E31"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հաջորդող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երկրորդ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ամսվա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առաջին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օրը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Ի </w:t>
      </w:r>
      <w:r w:rsidR="001F052A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ՀԱՍՏԱՏՈՒՄՆ ՈՐԻ,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ներքոստորագրյալ</w:t>
      </w:r>
      <w:r w:rsidR="00F41500">
        <w:rPr>
          <w:rFonts w:ascii="GHEA Grapalat" w:eastAsia="GHEA Grapalat" w:hAnsi="GHEA Grapalat" w:cs="GHEA Grapalat"/>
          <w:color w:val="auto"/>
          <w:sz w:val="24"/>
          <w:szCs w:val="24"/>
        </w:rPr>
        <w:t>ները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պատշաճ</w:t>
      </w:r>
      <w:r w:rsidR="00F41500">
        <w:rPr>
          <w:rFonts w:ascii="GHEA Grapalat" w:eastAsia="GHEA Grapalat" w:hAnsi="GHEA Grapalat" w:cs="GHEA Grapalat"/>
          <w:color w:val="auto"/>
          <w:sz w:val="24"/>
          <w:szCs w:val="24"/>
        </w:rPr>
        <w:t>որեն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լիազորված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լինելով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իրենց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համապատասխան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կառավարությունների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կողմից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ստորագրեցին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սույն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Համաձայնագիրը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:</w:t>
      </w:r>
    </w:p>
    <w:p w:rsidR="0021579D" w:rsidRPr="00501E31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</w:p>
    <w:p w:rsidR="0021579D" w:rsidRPr="00501E31" w:rsidRDefault="00B21F23" w:rsidP="004C194A">
      <w:pPr>
        <w:pStyle w:val="BodyA"/>
        <w:spacing w:after="0"/>
        <w:ind w:firstLine="708"/>
        <w:jc w:val="both"/>
        <w:rPr>
          <w:rFonts w:ascii="GHEA Grapalat" w:eastAsia="GHEA Grapalat" w:hAnsi="GHEA Grapalat" w:cs="GHEA Grapalat"/>
          <w:color w:val="auto"/>
          <w:sz w:val="24"/>
          <w:szCs w:val="24"/>
        </w:rPr>
      </w:pP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Կատարված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է </w:t>
      </w:r>
      <w:r w:rsidR="00CC565D">
        <w:rPr>
          <w:rFonts w:ascii="GHEA Grapalat" w:eastAsia="GHEA Grapalat" w:hAnsi="GHEA Grapalat" w:cs="GHEA Grapalat"/>
          <w:color w:val="auto"/>
          <w:sz w:val="24"/>
          <w:szCs w:val="24"/>
          <w:lang w:val="ru-RU"/>
        </w:rPr>
        <w:t>Բրյուսել</w:t>
      </w:r>
      <w:r w:rsidR="004C194A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="004C194A">
        <w:rPr>
          <w:rFonts w:ascii="GHEA Grapalat" w:eastAsia="GHEA Grapalat" w:hAnsi="GHEA Grapalat" w:cs="GHEA Grapalat"/>
          <w:color w:val="auto"/>
          <w:sz w:val="24"/>
          <w:szCs w:val="24"/>
        </w:rPr>
        <w:t>քաղաքում</w:t>
      </w:r>
      <w:proofErr w:type="spellEnd"/>
      <w:r w:rsidR="004C194A">
        <w:rPr>
          <w:rFonts w:ascii="GHEA Grapalat" w:eastAsia="GHEA Grapalat" w:hAnsi="GHEA Grapalat" w:cs="GHEA Grapalat"/>
          <w:color w:val="auto"/>
          <w:sz w:val="24"/>
          <w:szCs w:val="24"/>
        </w:rPr>
        <w:t>, 20</w:t>
      </w:r>
      <w:r w:rsidR="00C249F4">
        <w:rPr>
          <w:rFonts w:ascii="GHEA Grapalat" w:eastAsia="GHEA Grapalat" w:hAnsi="GHEA Grapalat" w:cs="GHEA Grapalat"/>
          <w:color w:val="auto"/>
          <w:sz w:val="24"/>
          <w:szCs w:val="24"/>
        </w:rPr>
        <w:t>18</w:t>
      </w:r>
      <w:r w:rsidR="00C249F4"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  <w:t xml:space="preserve"> </w:t>
      </w:r>
      <w:proofErr w:type="spellStart"/>
      <w:r w:rsidR="004C194A">
        <w:rPr>
          <w:rFonts w:ascii="GHEA Grapalat" w:eastAsia="GHEA Grapalat" w:hAnsi="GHEA Grapalat" w:cs="GHEA Grapalat"/>
          <w:color w:val="auto"/>
          <w:sz w:val="24"/>
          <w:szCs w:val="24"/>
        </w:rPr>
        <w:t>թվականի</w:t>
      </w:r>
      <w:bookmarkStart w:id="0" w:name="_GoBack"/>
      <w:bookmarkEnd w:id="0"/>
      <w:proofErr w:type="spellEnd"/>
      <w:r w:rsidR="009106D6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r w:rsidR="00CC565D">
        <w:rPr>
          <w:rFonts w:ascii="GHEA Grapalat" w:eastAsia="GHEA Grapalat" w:hAnsi="GHEA Grapalat" w:cs="GHEA Grapalat"/>
          <w:color w:val="auto"/>
          <w:sz w:val="24"/>
          <w:szCs w:val="24"/>
          <w:lang w:val="ru-RU"/>
        </w:rPr>
        <w:t>դեկտեմբերի</w:t>
      </w:r>
      <w:r w:rsidR="00CC565D" w:rsidRPr="00CC565D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4</w:t>
      </w:r>
      <w:r w:rsidR="004C194A">
        <w:rPr>
          <w:rFonts w:ascii="GHEA Grapalat" w:eastAsia="GHEA Grapalat" w:hAnsi="GHEA Grapalat" w:cs="GHEA Grapalat"/>
          <w:color w:val="auto"/>
          <w:sz w:val="24"/>
          <w:szCs w:val="24"/>
        </w:rPr>
        <w:t>-ին</w:t>
      </w:r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երկու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բնօրինակով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յուրաքանչյուրը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`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հայերեն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ֆրանսերեն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,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հոլանդերեն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և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անգլերեն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: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Մեկնաբանության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ժամանակ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ցանկացած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տարաձայնության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դեպքում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կգերակայի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անգլերեն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 </w:t>
      </w:r>
      <w:proofErr w:type="spellStart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>տեքստը</w:t>
      </w:r>
      <w:proofErr w:type="spellEnd"/>
      <w:r w:rsidRPr="00501E31">
        <w:rPr>
          <w:rFonts w:ascii="GHEA Grapalat" w:eastAsia="GHEA Grapalat" w:hAnsi="GHEA Grapalat" w:cs="GHEA Grapalat"/>
          <w:color w:val="auto"/>
          <w:sz w:val="24"/>
          <w:szCs w:val="24"/>
        </w:rPr>
        <w:t xml:space="preserve">: </w:t>
      </w:r>
    </w:p>
    <w:p w:rsidR="0021579D" w:rsidRDefault="0021579D" w:rsidP="004F270F">
      <w:pPr>
        <w:pStyle w:val="BodyA"/>
        <w:spacing w:after="0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tbl>
      <w:tblPr>
        <w:tblStyle w:val="TableGrid"/>
        <w:tblW w:w="935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0"/>
      </w:tblGrid>
      <w:tr w:rsidR="001C2097" w:rsidRPr="008E7C52" w:rsidTr="001C2097">
        <w:trPr>
          <w:trHeight w:val="4807"/>
        </w:trPr>
        <w:tc>
          <w:tcPr>
            <w:tcW w:w="4531" w:type="dxa"/>
          </w:tcPr>
          <w:p w:rsidR="001C2097" w:rsidRDefault="001C2097">
            <w:pPr>
              <w:pStyle w:val="BodyA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>Հայաստանի</w:t>
            </w:r>
            <w:proofErr w:type="spellEnd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>Հանրապետության</w:t>
            </w:r>
            <w:proofErr w:type="spellEnd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>կողմից</w:t>
            </w:r>
            <w:proofErr w:type="spellEnd"/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</w:rPr>
              <w:t xml:space="preserve">` </w:t>
            </w:r>
          </w:p>
          <w:p w:rsidR="001C2097" w:rsidRDefault="001C2097">
            <w:pPr>
              <w:pStyle w:val="BodyA"/>
              <w:rPr>
                <w:rFonts w:ascii="Sylfaen" w:hAnsi="Sylfaen"/>
                <w:b/>
                <w:color w:val="auto"/>
                <w:lang w:val="hy-AM"/>
              </w:rPr>
            </w:pPr>
          </w:p>
          <w:p w:rsidR="001C2097" w:rsidRDefault="001C2097">
            <w:pPr>
              <w:pStyle w:val="BodyA"/>
              <w:rPr>
                <w:rFonts w:ascii="Sylfaen" w:hAnsi="Sylfaen"/>
                <w:b/>
                <w:color w:val="auto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center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center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</w:tc>
        <w:tc>
          <w:tcPr>
            <w:tcW w:w="4820" w:type="dxa"/>
          </w:tcPr>
          <w:p w:rsidR="001C2097" w:rsidRDefault="001C2097">
            <w:pPr>
              <w:pStyle w:val="BodyA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Բելգիայի Թագավորության կողմից`</w:t>
            </w:r>
          </w:p>
          <w:p w:rsidR="001C2097" w:rsidRDefault="001C2097">
            <w:pPr>
              <w:pStyle w:val="BodyA"/>
              <w:spacing w:after="0" w:line="240" w:lineRule="auto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Դաշնային կառավարություն,</w:t>
            </w:r>
          </w:p>
          <w:p w:rsidR="001C2097" w:rsidRDefault="001C2097">
            <w:pPr>
              <w:pStyle w:val="BodyA"/>
              <w:spacing w:after="0" w:line="240" w:lineRule="auto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Ֆլամանդական կառավարություն,</w:t>
            </w:r>
          </w:p>
          <w:p w:rsidR="001C2097" w:rsidRDefault="001C2097">
            <w:pPr>
              <w:pStyle w:val="BodyA"/>
              <w:spacing w:after="0" w:line="240" w:lineRule="auto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Վալոնիայի տարածաշրջանի կառավարություն,</w:t>
            </w:r>
          </w:p>
          <w:p w:rsidR="001C2097" w:rsidRDefault="001C2097">
            <w:pPr>
              <w:pStyle w:val="BodyA"/>
              <w:spacing w:after="0" w:line="240" w:lineRule="auto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Բրյուսելի մայրաքաղաքային տարածաշրջանի կառավարություն,</w:t>
            </w:r>
          </w:p>
          <w:p w:rsidR="001C2097" w:rsidRDefault="001C2097">
            <w:pPr>
              <w:pStyle w:val="BodyA"/>
              <w:spacing w:after="0" w:line="240" w:lineRule="auto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  <w:t>Գերմանախոս համայնքի կառավարություն</w:t>
            </w:r>
          </w:p>
          <w:p w:rsidR="001C2097" w:rsidRDefault="001C2097">
            <w:pPr>
              <w:rPr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  <w:p w:rsidR="001C2097" w:rsidRDefault="001C2097">
            <w:pPr>
              <w:pStyle w:val="BodyA"/>
              <w:spacing w:after="0"/>
              <w:jc w:val="both"/>
              <w:rPr>
                <w:rFonts w:ascii="Sylfaen" w:eastAsia="GHEA Grapalat" w:hAnsi="Sylfaen" w:cs="GHEA Grapalat"/>
                <w:color w:val="auto"/>
                <w:sz w:val="24"/>
                <w:szCs w:val="24"/>
                <w:lang w:val="hy-AM"/>
              </w:rPr>
            </w:pPr>
          </w:p>
        </w:tc>
      </w:tr>
      <w:tr w:rsidR="001C2097" w:rsidRPr="008E7C52" w:rsidTr="001C2097">
        <w:trPr>
          <w:trHeight w:val="1730"/>
        </w:trPr>
        <w:tc>
          <w:tcPr>
            <w:tcW w:w="4531" w:type="dxa"/>
            <w:hideMark/>
          </w:tcPr>
          <w:p w:rsidR="001C2097" w:rsidRPr="008E7C52" w:rsidRDefault="001C2097">
            <w:pPr>
              <w:pStyle w:val="BodyA"/>
              <w:jc w:val="center"/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</w:pPr>
            <w:r w:rsidRPr="008E7C52"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  <w:t>Զոհրաբ ՄՆԱՑԱԿԱՆՅԱՆ</w:t>
            </w:r>
          </w:p>
          <w:p w:rsidR="001C2097" w:rsidRPr="008E7C52" w:rsidRDefault="001C2097">
            <w:pPr>
              <w:pStyle w:val="BodyA"/>
              <w:jc w:val="center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 w:rsidRPr="008E7C52"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  <w:t xml:space="preserve">Արտաքին գործերի նախարար </w:t>
            </w:r>
          </w:p>
        </w:tc>
        <w:tc>
          <w:tcPr>
            <w:tcW w:w="4820" w:type="dxa"/>
            <w:hideMark/>
          </w:tcPr>
          <w:p w:rsidR="001C2097" w:rsidRPr="008E7C52" w:rsidRDefault="001C2097">
            <w:pPr>
              <w:pStyle w:val="BodyA"/>
              <w:jc w:val="center"/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</w:pPr>
            <w:r w:rsidRPr="008E7C52"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  <w:t>Դիդիեր ՌԵՅՆԴԵՐՍ</w:t>
            </w:r>
          </w:p>
          <w:p w:rsidR="001C2097" w:rsidRPr="008E7C52" w:rsidRDefault="001C2097">
            <w:pPr>
              <w:pStyle w:val="BodyA"/>
              <w:jc w:val="center"/>
              <w:rPr>
                <w:rFonts w:ascii="Sylfaen" w:eastAsia="GHEA Grapalat" w:hAnsi="Sylfaen" w:cs="GHEA Grapalat"/>
                <w:b/>
                <w:color w:val="auto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b/>
                <w:color w:val="auto"/>
                <w:sz w:val="24"/>
                <w:szCs w:val="24"/>
                <w:lang w:val="hy-AM"/>
              </w:rPr>
              <w:t>Արտաքին գործերի և Եվրոպական հարցերով նախարար</w:t>
            </w:r>
          </w:p>
        </w:tc>
      </w:tr>
    </w:tbl>
    <w:p w:rsidR="0021579D" w:rsidRPr="008E7C52" w:rsidRDefault="0021579D" w:rsidP="004F270F">
      <w:pPr>
        <w:pStyle w:val="BodyA"/>
        <w:widowControl w:val="0"/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579D" w:rsidRPr="008E7C52" w:rsidRDefault="0021579D" w:rsidP="004F270F">
      <w:pPr>
        <w:pStyle w:val="BodyA"/>
        <w:widowControl w:val="0"/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p w:rsidR="0021579D" w:rsidRPr="008E7C52" w:rsidRDefault="0021579D" w:rsidP="004F270F">
      <w:pPr>
        <w:pStyle w:val="BodyA"/>
        <w:widowControl w:val="0"/>
        <w:spacing w:after="0" w:line="240" w:lineRule="auto"/>
        <w:jc w:val="both"/>
        <w:rPr>
          <w:rFonts w:ascii="GHEA Grapalat" w:eastAsia="GHEA Grapalat" w:hAnsi="GHEA Grapalat" w:cs="GHEA Grapalat"/>
          <w:color w:val="auto"/>
          <w:sz w:val="24"/>
          <w:szCs w:val="24"/>
          <w:lang w:val="hy-AM"/>
        </w:rPr>
      </w:pPr>
    </w:p>
    <w:sectPr w:rsidR="0021579D" w:rsidRPr="008E7C52" w:rsidSect="004C194A">
      <w:headerReference w:type="default" r:id="rId7"/>
      <w:footerReference w:type="default" r:id="rId8"/>
      <w:pgSz w:w="11900" w:h="16840"/>
      <w:pgMar w:top="993" w:right="1127" w:bottom="709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DC7" w:rsidRDefault="006F1DC7">
      <w:r>
        <w:separator/>
      </w:r>
    </w:p>
  </w:endnote>
  <w:endnote w:type="continuationSeparator" w:id="0">
    <w:p w:rsidR="006F1DC7" w:rsidRDefault="006F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9D" w:rsidRDefault="0021579D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DC7" w:rsidRDefault="006F1DC7">
      <w:r>
        <w:separator/>
      </w:r>
    </w:p>
  </w:footnote>
  <w:footnote w:type="continuationSeparator" w:id="0">
    <w:p w:rsidR="006F1DC7" w:rsidRDefault="006F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79D" w:rsidRDefault="0021579D">
    <w:pPr>
      <w:pStyle w:val="HeaderFoo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D3625"/>
    <w:multiLevelType w:val="multilevel"/>
    <w:tmpl w:val="AC4A1834"/>
    <w:lvl w:ilvl="0">
      <w:start w:val="1"/>
      <w:numFmt w:val="decimal"/>
      <w:lvlText w:val="%1."/>
      <w:lvlJc w:val="left"/>
      <w:pPr>
        <w:tabs>
          <w:tab w:val="num" w:pos="638"/>
        </w:tabs>
        <w:ind w:left="638" w:hanging="278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1" w15:restartNumberingAfterBreak="0">
    <w:nsid w:val="272F6072"/>
    <w:multiLevelType w:val="multilevel"/>
    <w:tmpl w:val="698CBF7C"/>
    <w:styleLink w:val="List1"/>
    <w:lvl w:ilvl="0">
      <w:start w:val="3"/>
      <w:numFmt w:val="decimal"/>
      <w:lvlText w:val="%1."/>
      <w:lvlJc w:val="left"/>
      <w:rPr>
        <w:rFonts w:ascii="Courier" w:eastAsia="Courier" w:hAnsi="Courier" w:cs="Courier"/>
        <w:color w:val="000000"/>
        <w:position w:val="0"/>
        <w:lang w:val="en-US"/>
      </w:rPr>
    </w:lvl>
    <w:lvl w:ilvl="1">
      <w:start w:val="1"/>
      <w:numFmt w:val="lowerLetter"/>
      <w:lvlText w:val="%2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</w:abstractNum>
  <w:abstractNum w:abstractNumId="2" w15:restartNumberingAfterBreak="0">
    <w:nsid w:val="28C11E2B"/>
    <w:multiLevelType w:val="multilevel"/>
    <w:tmpl w:val="FA2AD76A"/>
    <w:styleLink w:val="List0"/>
    <w:lvl w:ilvl="0">
      <w:start w:val="1"/>
      <w:numFmt w:val="decimal"/>
      <w:lvlText w:val="%1."/>
      <w:lvlJc w:val="left"/>
      <w:pPr>
        <w:tabs>
          <w:tab w:val="num" w:pos="638"/>
        </w:tabs>
        <w:ind w:left="638" w:hanging="278"/>
      </w:pPr>
      <w:rPr>
        <w:rFonts w:ascii="Courier" w:eastAsia="Courier" w:hAnsi="Courier" w:cs="Courier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GHEA Grapalat" w:eastAsia="GHEA Grapalat" w:hAnsi="GHEA Grapalat" w:cs="GHEA Grapalat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GHEA Grapalat" w:eastAsia="GHEA Grapalat" w:hAnsi="GHEA Grapalat" w:cs="GHEA Grapalat"/>
        <w:position w:val="0"/>
        <w:sz w:val="24"/>
        <w:szCs w:val="24"/>
      </w:rPr>
    </w:lvl>
  </w:abstractNum>
  <w:abstractNum w:abstractNumId="3" w15:restartNumberingAfterBreak="0">
    <w:nsid w:val="448F65DD"/>
    <w:multiLevelType w:val="multilevel"/>
    <w:tmpl w:val="5B60CA28"/>
    <w:lvl w:ilvl="0">
      <w:start w:val="1"/>
      <w:numFmt w:val="decimal"/>
      <w:lvlText w:val="%1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1">
      <w:start w:val="1"/>
      <w:numFmt w:val="lowerLetter"/>
      <w:lvlText w:val="%2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2">
      <w:start w:val="1"/>
      <w:numFmt w:val="lowerRoman"/>
      <w:lvlText w:val="%3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3">
      <w:start w:val="1"/>
      <w:numFmt w:val="decimal"/>
      <w:lvlText w:val="%4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4">
      <w:start w:val="1"/>
      <w:numFmt w:val="lowerLetter"/>
      <w:lvlText w:val="%5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5">
      <w:start w:val="1"/>
      <w:numFmt w:val="lowerRoman"/>
      <w:lvlText w:val="%6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6">
      <w:start w:val="1"/>
      <w:numFmt w:val="decimal"/>
      <w:lvlText w:val="%7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7">
      <w:start w:val="1"/>
      <w:numFmt w:val="lowerLetter"/>
      <w:lvlText w:val="%8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  <w:lvl w:ilvl="8">
      <w:start w:val="1"/>
      <w:numFmt w:val="lowerRoman"/>
      <w:lvlText w:val="%9."/>
      <w:lvlJc w:val="left"/>
      <w:rPr>
        <w:rFonts w:ascii="GHEA Grapalat" w:eastAsia="GHEA Grapalat" w:hAnsi="GHEA Grapalat" w:cs="GHEA Grapalat"/>
        <w:color w:val="000000"/>
        <w:position w:val="0"/>
        <w:lang w:val="en-US"/>
      </w:rPr>
    </w:lvl>
  </w:abstractNum>
  <w:abstractNum w:abstractNumId="4" w15:restartNumberingAfterBreak="0">
    <w:nsid w:val="684E47B5"/>
    <w:multiLevelType w:val="multilevel"/>
    <w:tmpl w:val="37BA24F0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" w15:restartNumberingAfterBreak="0">
    <w:nsid w:val="7F646BE0"/>
    <w:multiLevelType w:val="multilevel"/>
    <w:tmpl w:val="64E63CC8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579D"/>
    <w:rsid w:val="00047815"/>
    <w:rsid w:val="0005206E"/>
    <w:rsid w:val="000A0EDF"/>
    <w:rsid w:val="00165B7F"/>
    <w:rsid w:val="001C2097"/>
    <w:rsid w:val="001F052A"/>
    <w:rsid w:val="0020174F"/>
    <w:rsid w:val="002121F8"/>
    <w:rsid w:val="0021579D"/>
    <w:rsid w:val="00270B01"/>
    <w:rsid w:val="002A5622"/>
    <w:rsid w:val="00305922"/>
    <w:rsid w:val="00361817"/>
    <w:rsid w:val="00365A53"/>
    <w:rsid w:val="004C194A"/>
    <w:rsid w:val="004F270F"/>
    <w:rsid w:val="00501E31"/>
    <w:rsid w:val="005F2D80"/>
    <w:rsid w:val="00687628"/>
    <w:rsid w:val="006A2226"/>
    <w:rsid w:val="006F1DC7"/>
    <w:rsid w:val="00711FF3"/>
    <w:rsid w:val="00763BB7"/>
    <w:rsid w:val="007E2691"/>
    <w:rsid w:val="008474F2"/>
    <w:rsid w:val="00847D3E"/>
    <w:rsid w:val="008E7C52"/>
    <w:rsid w:val="009106D6"/>
    <w:rsid w:val="00986FE0"/>
    <w:rsid w:val="00A06028"/>
    <w:rsid w:val="00AE33E6"/>
    <w:rsid w:val="00B21F23"/>
    <w:rsid w:val="00B7530D"/>
    <w:rsid w:val="00C1794B"/>
    <w:rsid w:val="00C249F4"/>
    <w:rsid w:val="00C412BB"/>
    <w:rsid w:val="00C855FE"/>
    <w:rsid w:val="00CC565D"/>
    <w:rsid w:val="00D0537B"/>
    <w:rsid w:val="00D50592"/>
    <w:rsid w:val="00DC3339"/>
    <w:rsid w:val="00E04731"/>
    <w:rsid w:val="00E2232D"/>
    <w:rsid w:val="00E45F3B"/>
    <w:rsid w:val="00E92ECB"/>
    <w:rsid w:val="00EA04FB"/>
    <w:rsid w:val="00EB2FC5"/>
    <w:rsid w:val="00F01678"/>
    <w:rsid w:val="00F2611E"/>
    <w:rsid w:val="00F34FBF"/>
    <w:rsid w:val="00F41500"/>
    <w:rsid w:val="00F84BE3"/>
    <w:rsid w:val="00FE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ADDAC7-8501-4514-ADEE-5B48DD62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E727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727F"/>
    <w:rPr>
      <w:u w:val="single"/>
    </w:rPr>
  </w:style>
  <w:style w:type="paragraph" w:customStyle="1" w:styleId="HeaderFooter">
    <w:name w:val="Header &amp; Footer"/>
    <w:rsid w:val="00FE727F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sid w:val="00FE727F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BodyB">
    <w:name w:val="Body B"/>
    <w:rsid w:val="00FE727F"/>
    <w:rPr>
      <w:rFonts w:ascii="Arial Unicode MS"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ImportedStyle1"/>
    <w:rsid w:val="00FE727F"/>
    <w:pPr>
      <w:numPr>
        <w:numId w:val="3"/>
      </w:numPr>
    </w:pPr>
  </w:style>
  <w:style w:type="numbering" w:customStyle="1" w:styleId="ImportedStyle1">
    <w:name w:val="Imported Style 1"/>
    <w:rsid w:val="00FE727F"/>
  </w:style>
  <w:style w:type="paragraph" w:styleId="NormalWeb">
    <w:name w:val="Normal (Web)"/>
    <w:rsid w:val="00FE727F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  <w:lang w:val="ru-RU"/>
    </w:rPr>
  </w:style>
  <w:style w:type="numbering" w:customStyle="1" w:styleId="List1">
    <w:name w:val="List 1"/>
    <w:basedOn w:val="ImportedStyle2"/>
    <w:rsid w:val="00FE727F"/>
    <w:pPr>
      <w:numPr>
        <w:numId w:val="6"/>
      </w:numPr>
    </w:pPr>
  </w:style>
  <w:style w:type="numbering" w:customStyle="1" w:styleId="ImportedStyle2">
    <w:name w:val="Imported Style 2"/>
    <w:rsid w:val="00FE727F"/>
  </w:style>
  <w:style w:type="paragraph" w:styleId="ListParagraph">
    <w:name w:val="List Paragraph"/>
    <w:rsid w:val="00FE727F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E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E3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C209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bdr w:val="none" w:sz="0" w:space="0" w:color="auto" w:frame="1"/>
    </w:rPr>
    <w:tblPr>
      <w:tblBorders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6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cp:lastPrinted>2018-10-31T07:15:00Z</cp:lastPrinted>
  <dcterms:created xsi:type="dcterms:W3CDTF">2018-03-30T11:18:00Z</dcterms:created>
  <dcterms:modified xsi:type="dcterms:W3CDTF">2018-11-29T11:28:00Z</dcterms:modified>
</cp:coreProperties>
</file>